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5E14" w:rsidRDefault="00000000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1395413</wp:posOffset>
            </wp:positionH>
            <wp:positionV relativeFrom="paragraph">
              <wp:posOffset>0</wp:posOffset>
            </wp:positionV>
            <wp:extent cx="3148013" cy="9233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8013" cy="92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5E14" w:rsidRDefault="00AC5E14"/>
    <w:p w:rsidR="00AC5E14" w:rsidRDefault="00AC5E14"/>
    <w:p w:rsidR="00AC5E14" w:rsidRDefault="00AC5E14"/>
    <w:p w:rsidR="00AC5E14" w:rsidRDefault="00AC5E14"/>
    <w:p w:rsidR="00AC5E14" w:rsidRDefault="00AC5E14">
      <w:pPr>
        <w:jc w:val="center"/>
        <w:rPr>
          <w:b/>
        </w:rPr>
      </w:pPr>
    </w:p>
    <w:p w:rsidR="00AC5E14" w:rsidRDefault="00000000">
      <w:pPr>
        <w:jc w:val="center"/>
        <w:rPr>
          <w:b/>
        </w:rPr>
      </w:pPr>
      <w:r>
        <w:rPr>
          <w:b/>
        </w:rPr>
        <w:t>Readiness Factors for Model A Project Transitioning to Independent 501(c)(3)</w:t>
      </w:r>
    </w:p>
    <w:p w:rsidR="00AC5E14" w:rsidRDefault="00AC5E14"/>
    <w:p w:rsidR="00AC5E14" w:rsidRDefault="00000000">
      <w:r>
        <w:t xml:space="preserve">In addition to 501(c)(3) tax-exempt status, ‘Model A’ fiscal sponsors provide critical </w:t>
      </w:r>
      <w:r w:rsidR="00696037">
        <w:t>back-office</w:t>
      </w:r>
      <w:r>
        <w:t xml:space="preserve"> infrastructure to the projects they work with.  When a project exits a ‘Model A’ fiscal sponsorship relationship, it is important that they develop their own capacity to independently steward the nonprofit program and its resources going forward.  Below is a basic checklist of items </w:t>
      </w:r>
      <w:r w:rsidR="00696037">
        <w:t>the sponsor and leadership of the project may want to review together and decide what’s needed to launch the project as an independent organization.</w:t>
      </w:r>
    </w:p>
    <w:p w:rsidR="00AC5E14" w:rsidRDefault="00AC5E14"/>
    <w:p w:rsidR="00AC5E14" w:rsidRDefault="00000000">
      <w:pPr>
        <w:numPr>
          <w:ilvl w:val="0"/>
          <w:numId w:val="1"/>
        </w:numPr>
      </w:pPr>
      <w:r>
        <w:t>Incorporate/register under state laws</w:t>
      </w:r>
    </w:p>
    <w:p w:rsidR="00AC5E14" w:rsidRDefault="00000000">
      <w:pPr>
        <w:numPr>
          <w:ilvl w:val="0"/>
          <w:numId w:val="1"/>
        </w:numPr>
      </w:pPr>
      <w:r>
        <w:t>Establish Board of Directors</w:t>
      </w:r>
    </w:p>
    <w:p w:rsidR="00AC5E14" w:rsidRDefault="00000000">
      <w:pPr>
        <w:numPr>
          <w:ilvl w:val="0"/>
          <w:numId w:val="1"/>
        </w:numPr>
      </w:pPr>
      <w:r>
        <w:t>Receive 501(c)(3) determination from the IRS</w:t>
      </w:r>
    </w:p>
    <w:p w:rsidR="00AC5E14" w:rsidRDefault="00000000">
      <w:pPr>
        <w:numPr>
          <w:ilvl w:val="0"/>
          <w:numId w:val="1"/>
        </w:numPr>
      </w:pPr>
      <w:r>
        <w:t>Set-up a bank account</w:t>
      </w:r>
    </w:p>
    <w:p w:rsidR="00AC5E14" w:rsidRDefault="00000000">
      <w:pPr>
        <w:numPr>
          <w:ilvl w:val="0"/>
          <w:numId w:val="1"/>
        </w:numPr>
      </w:pPr>
      <w:r>
        <w:t>Establish financial system</w:t>
      </w:r>
    </w:p>
    <w:p w:rsidR="00AC5E14" w:rsidRDefault="00000000">
      <w:pPr>
        <w:numPr>
          <w:ilvl w:val="0"/>
          <w:numId w:val="1"/>
        </w:numPr>
      </w:pPr>
      <w:r>
        <w:t>Draft policies and procedures</w:t>
      </w:r>
    </w:p>
    <w:p w:rsidR="00AC5E14" w:rsidRDefault="00000000">
      <w:pPr>
        <w:numPr>
          <w:ilvl w:val="0"/>
          <w:numId w:val="1"/>
        </w:numPr>
      </w:pPr>
      <w:r>
        <w:t>Procure finance and accounting supports</w:t>
      </w:r>
    </w:p>
    <w:p w:rsidR="00AC5E14" w:rsidRDefault="00000000">
      <w:pPr>
        <w:numPr>
          <w:ilvl w:val="0"/>
          <w:numId w:val="1"/>
        </w:numPr>
      </w:pPr>
      <w:r>
        <w:t>Set up Payroll management system</w:t>
      </w:r>
    </w:p>
    <w:p w:rsidR="00AC5E14" w:rsidRDefault="00000000">
      <w:pPr>
        <w:numPr>
          <w:ilvl w:val="0"/>
          <w:numId w:val="1"/>
        </w:numPr>
      </w:pPr>
      <w:r>
        <w:t>Establish contracting practices &amp; templates</w:t>
      </w:r>
    </w:p>
    <w:p w:rsidR="00AC5E14" w:rsidRDefault="00000000">
      <w:pPr>
        <w:numPr>
          <w:ilvl w:val="0"/>
          <w:numId w:val="1"/>
        </w:numPr>
      </w:pPr>
      <w:r>
        <w:t xml:space="preserve">Purchase insurance (General Liability, Directors &amp; Officers, </w:t>
      </w:r>
      <w:proofErr w:type="spellStart"/>
      <w:r>
        <w:t>Ect</w:t>
      </w:r>
      <w:proofErr w:type="spellEnd"/>
      <w:r>
        <w:t>.)</w:t>
      </w:r>
    </w:p>
    <w:p w:rsidR="00AC5E14" w:rsidRDefault="00AC5E14"/>
    <w:p w:rsidR="00AC5E14" w:rsidRDefault="00AC5E14"/>
    <w:sectPr w:rsidR="00AC5E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23341"/>
    <w:multiLevelType w:val="multilevel"/>
    <w:tmpl w:val="0BD08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65887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14"/>
    <w:rsid w:val="00696037"/>
    <w:rsid w:val="00A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D0FB"/>
  <w15:docId w15:val="{2CA2CF4D-CFF3-411E-AE3E-9FC9001F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Impact</dc:creator>
  <cp:lastModifiedBy>Social Impact</cp:lastModifiedBy>
  <cp:revision>2</cp:revision>
  <dcterms:created xsi:type="dcterms:W3CDTF">2024-03-19T13:49:00Z</dcterms:created>
  <dcterms:modified xsi:type="dcterms:W3CDTF">2024-03-19T13:49:00Z</dcterms:modified>
</cp:coreProperties>
</file>